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A4" w:rsidRDefault="00AE7FA4" w:rsidP="00AE7FA4">
      <w:pPr>
        <w:pStyle w:val="a3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37"/>
          <w:szCs w:val="37"/>
          <w:shd w:val="clear" w:color="auto" w:fill="FFFFFF"/>
        </w:rPr>
        <w:t>Приказ Министерства здравоохранения и социального развития Российской Федерации (</w:t>
      </w:r>
      <w:proofErr w:type="spellStart"/>
      <w:r>
        <w:rPr>
          <w:rFonts w:ascii="Verdana" w:hAnsi="Verdana"/>
          <w:b/>
          <w:bCs/>
          <w:color w:val="000000"/>
          <w:sz w:val="37"/>
          <w:szCs w:val="37"/>
          <w:shd w:val="clear" w:color="auto" w:fill="FFFFFF"/>
        </w:rPr>
        <w:t>Минздравсоцразвития</w:t>
      </w:r>
      <w:proofErr w:type="spellEnd"/>
      <w:r>
        <w:rPr>
          <w:rFonts w:ascii="Verdana" w:hAnsi="Verdana"/>
          <w:b/>
          <w:bCs/>
          <w:color w:val="000000"/>
          <w:sz w:val="37"/>
          <w:szCs w:val="37"/>
          <w:shd w:val="clear" w:color="auto" w:fill="FFFFFF"/>
        </w:rPr>
        <w:t xml:space="preserve"> России) от 12 апреля 2011 г. N 302н г. Москва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Зарегистрирован в Минюсте РФ 21 октября 2011 г.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Регистрационный N 22111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статьей 213 Трудового кодекса Российской Федерации (Собрание законодательства Российской Федерации, 2002, N 1 (ч. 1), </w:t>
      </w:r>
      <w:proofErr w:type="spellStart"/>
      <w:r>
        <w:rPr>
          <w:rFonts w:ascii="Arial" w:hAnsi="Arial" w:cs="Arial"/>
          <w:color w:val="000000"/>
        </w:rPr>
        <w:t>ст.З</w:t>
      </w:r>
      <w:proofErr w:type="spellEnd"/>
      <w:r>
        <w:rPr>
          <w:rFonts w:ascii="Arial" w:hAnsi="Arial" w:cs="Arial"/>
          <w:color w:val="000000"/>
        </w:rPr>
        <w:t>; 2004, N 35, ст. 3607; 2006, N 27, ст. 2878; 2008, N 30 (ч. 2),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3; ст. 378),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приказываю: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N 1;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N 2;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</w:t>
      </w:r>
      <w:r>
        <w:rPr>
          <w:rFonts w:ascii="Arial" w:hAnsi="Arial" w:cs="Arial"/>
          <w:color w:val="000000"/>
        </w:rPr>
        <w:lastRenderedPageBreak/>
        <w:t>тяжелых работах и на работах с вредными и (или) опасными условиями труда, согласно приложению N 3.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Признать утратившими силу с 1 января 2012 года: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приказ Министерства здравоохранения и социального развития Российской Федерации от 16 мая 2005 г. N 338 "О внесении изменений в приложение N 2 к приказу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от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Министр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Т. Голикова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Приложения N 1 - 2 к приказу публикуются на официальном сайте </w:t>
      </w:r>
      <w:proofErr w:type="spellStart"/>
      <w:r>
        <w:rPr>
          <w:rFonts w:ascii="Arial" w:hAnsi="Arial" w:cs="Arial"/>
          <w:i/>
          <w:iCs/>
          <w:color w:val="000000"/>
        </w:rPr>
        <w:t>Минздравсоцразвития</w:t>
      </w:r>
      <w:proofErr w:type="spellEnd"/>
      <w:r>
        <w:rPr>
          <w:rFonts w:ascii="Arial" w:hAnsi="Arial" w:cs="Arial"/>
          <w:i/>
          <w:iCs/>
          <w:color w:val="000000"/>
        </w:rPr>
        <w:t xml:space="preserve"> России по адресу: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4" w:tgtFrame="_blank" w:history="1">
        <w:r>
          <w:rPr>
            <w:rStyle w:val="a4"/>
            <w:rFonts w:ascii="Arial" w:hAnsi="Arial" w:cs="Arial"/>
            <w:i/>
            <w:iCs/>
          </w:rPr>
          <w:t>http://www.minzdravsoc.ru/docs/mzsr/salary/37</w:t>
        </w:r>
      </w:hyperlink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Приложение N 3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I. Общие положения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предупреждения несчастных случаев на производстве.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Предварительные и периодические осмотры проводятся медицинскими организациями любой формы собственности, имеющими право на проведение </w:t>
      </w:r>
      <w:r>
        <w:rPr>
          <w:rFonts w:ascii="Arial" w:hAnsi="Arial" w:cs="Arial"/>
          <w:color w:val="000000"/>
        </w:rPr>
        <w:lastRenderedPageBreak/>
        <w:t>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состав врачебной комиссии включаются </w:t>
      </w:r>
      <w:proofErr w:type="spellStart"/>
      <w:r>
        <w:rPr>
          <w:rFonts w:ascii="Arial" w:hAnsi="Arial" w:cs="Arial"/>
          <w:color w:val="000000"/>
        </w:rPr>
        <w:t>врач-профпатолог</w:t>
      </w:r>
      <w:proofErr w:type="spellEnd"/>
      <w:r>
        <w:rPr>
          <w:rFonts w:ascii="Arial" w:hAnsi="Arial" w:cs="Arial"/>
          <w:color w:val="000000"/>
        </w:rPr>
        <w:t>, а также врачи-специалисты, прошедшие в установленном порядке повышение квалификации по специальности "</w:t>
      </w:r>
      <w:proofErr w:type="spellStart"/>
      <w:r>
        <w:rPr>
          <w:rFonts w:ascii="Arial" w:hAnsi="Arial" w:cs="Arial"/>
          <w:color w:val="000000"/>
        </w:rPr>
        <w:t>профпатология</w:t>
      </w:r>
      <w:proofErr w:type="spellEnd"/>
      <w:r>
        <w:rPr>
          <w:rFonts w:ascii="Arial" w:hAnsi="Arial" w:cs="Arial"/>
          <w:color w:val="000000"/>
        </w:rPr>
        <w:t>" или имеющие действующий сертификат по специальности "</w:t>
      </w:r>
      <w:proofErr w:type="spellStart"/>
      <w:r>
        <w:rPr>
          <w:rFonts w:ascii="Arial" w:hAnsi="Arial" w:cs="Arial"/>
          <w:color w:val="000000"/>
        </w:rPr>
        <w:t>профпатология</w:t>
      </w:r>
      <w:proofErr w:type="spellEnd"/>
      <w:r>
        <w:rPr>
          <w:rFonts w:ascii="Arial" w:hAnsi="Arial" w:cs="Arial"/>
          <w:color w:val="000000"/>
        </w:rPr>
        <w:t>".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Возглавляет врачебную комиссию </w:t>
      </w:r>
      <w:proofErr w:type="spellStart"/>
      <w:r>
        <w:rPr>
          <w:rFonts w:ascii="Arial" w:hAnsi="Arial" w:cs="Arial"/>
          <w:color w:val="000000"/>
        </w:rPr>
        <w:t>врач-профпатолог</w:t>
      </w:r>
      <w:proofErr w:type="spellEnd"/>
      <w:r>
        <w:rPr>
          <w:rFonts w:ascii="Arial" w:hAnsi="Arial" w:cs="Arial"/>
          <w:color w:val="000000"/>
        </w:rPr>
        <w:t>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врачебной комиссии утверждается приказом (распоряжением) руководителя медицинской организации.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II. Порядок проведения предварительных осмотров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работодателя;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собственности и вид экономической деятельности работодателя по ОКВЭД;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медицинской организации, фактический адрес ее местонахождения и код по ОГРН;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вид медицинского осмотра (предварительный или периодический),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фамилия, имя, отчество лица, поступающего на работу (работника);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рождения лица, поступающего на работу (работника);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должности (профессии) или вида работы;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выдается лицу, поступающему на работу (работнику), под роспись.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Работодатель (его представитель) обязан организовать учет выданных направлений.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 (или другой документ установленного образца, удостоверяющий его личность);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 здоровья работника (при наличии);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На лицо, проходящее предварительный осмотр, в медицинской организации оформляются: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10.1 медицинская карта амбулаторного больного (учетная форма N 025/у-04, утвержденная приказом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от 22 ноября 2004 г. N 255) (зарегистрировано Минюстом России 14.12.2004 г.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Медицинская карта хранится в установленном порядке в медицинской организации;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 паспорт здоровья работника (далее - паспорт здоровья) - в случае если он ранее не оформлялся, в котором указывается: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медицинской организации, фактический адрес ее местонахождения и код по ОГРН;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работодателя;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форма собственности и вид экономической деятельности работодателя по ОКВЭД;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Каждому паспорту здоровья присваивается номер и указывается дата его заполнения.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каждого работника ведется один паспорт здоровья.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N 2 к приказу) (далее - Перечень работ).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В Заключении указывается: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выдачи Заключения;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фамилия, имя, отчество, дата рождения, пол лица, поступающего на работу (работника);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работодателя;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вредного производственного фактора(-</w:t>
      </w:r>
      <w:proofErr w:type="spellStart"/>
      <w:r>
        <w:rPr>
          <w:rFonts w:ascii="Arial" w:hAnsi="Arial" w:cs="Arial"/>
          <w:color w:val="000000"/>
        </w:rPr>
        <w:t>ов</w:t>
      </w:r>
      <w:proofErr w:type="spellEnd"/>
      <w:r>
        <w:rPr>
          <w:rFonts w:ascii="Arial" w:hAnsi="Arial" w:cs="Arial"/>
          <w:color w:val="000000"/>
        </w:rPr>
        <w:t>) и (или) вида работы;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медицинского осмотра (медицинские противопоказания выявлены, не выявлены).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III. Порядок проведения периодических осмотров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Периодические осмотры проводятся не реже чем в сроки, указанные в Перечне факторов и Перечне работ.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Работники в возрасте до 21 года проходят периодические осмотры ежегодно.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Включению в списки контингента и поименные списки подлежат работники: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</w:t>
      </w:r>
      <w:r>
        <w:rPr>
          <w:rFonts w:ascii="Arial" w:hAnsi="Arial" w:cs="Arial"/>
          <w:color w:val="000000"/>
        </w:rPr>
        <w:lastRenderedPageBreak/>
        <w:t>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выполняющие работы, предусмотренные Перечнем работ.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В списке контингента работников, подлежащих прохождению предварительного и периодического медицинского осмотра указывается: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профессии (должности) работника согласно штатного расписания;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Список контингента, разработанный и утвержденный работодателем, в 10- дневной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фамилия, имя, отчество, профессия (должность) работника, подлежащего периодическому медицинскому осмотру;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вредного производственного фактора или вида работы;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структурного подразделения работодателя (при наличии).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 Медицинская организация в 10-дневный срок с момента получения от работодателя поименного списка (но не позднее чем за 14 дней до согласованной </w:t>
      </w:r>
      <w:r>
        <w:rPr>
          <w:rFonts w:ascii="Arial" w:hAnsi="Arial" w:cs="Arial"/>
          <w:color w:val="000000"/>
        </w:rPr>
        <w:lastRenderedPageBreak/>
        <w:t>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Врачебная комиссия медицинской организации на основании указанных в поименном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На работника, проходящего периодический осмотр, в медицинской организации оформляются документы, установленные пунктом 10 настоящего Порядка (при отсутствии).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Порядка.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 На основании результатов периодического осмотра в установленном порядке</w:t>
      </w:r>
      <w:r>
        <w:rPr>
          <w:rFonts w:ascii="Arial" w:hAnsi="Arial" w:cs="Arial"/>
          <w:color w:val="000000"/>
          <w:vertAlign w:val="superscript"/>
        </w:rPr>
        <w:t>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</w:t>
      </w:r>
      <w:r>
        <w:rPr>
          <w:rFonts w:ascii="Arial" w:hAnsi="Arial" w:cs="Arial"/>
          <w:color w:val="000000"/>
        </w:rPr>
        <w:lastRenderedPageBreak/>
        <w:t xml:space="preserve">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субъекта Российской Федерации, на территории которого она расположена либо в случаях, предусмотренных законодательством Российской Федерации, - в центры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ФМБА России, где хранится в течение 50 лет.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35.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38. 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39. Центры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или специализированную </w:t>
      </w:r>
      <w:r>
        <w:rPr>
          <w:rFonts w:ascii="Arial" w:hAnsi="Arial" w:cs="Arial"/>
          <w:color w:val="000000"/>
        </w:rPr>
        <w:lastRenderedPageBreak/>
        <w:t>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43. В заключительном акте указывается: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составления акта;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работодателя;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процент охвата работников периодическим медицинским осмотром;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работников, не завершивших периодический медицинский осмотр;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работников, не прошедших периодический медицинский осмотр;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не имеющих медицинские противопоказания к работе;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имеющих временные медицинские противопоказания к работе;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имеющих постоянные медицинские противопоказания к работе;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нуждающихся в проведении дополнительного обследования (заключение не дано);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численность работников, нуждающихся в обследовании в центре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>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нуждающихся в амбулаторном обследовании и лечении;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нуждающихся в стационарном обследовании и лечении;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нуждающихся в санаторно-курортном лечении;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работников, нуждающихся в диспансерном наблюдении;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впервые установленных профессиональных заболеваний с указанием класса заболеваний по МКБ-10;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выполнения рекомендаций предыдущего заключительного акта;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46.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и в орган управления здравоохранением данного субъекта Российской Федерации.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47. Федеральный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IV. Медицинские противопоказания к допуску к работам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>
        <w:rPr>
          <w:rFonts w:ascii="Arial" w:hAnsi="Arial" w:cs="Arial"/>
          <w:color w:val="000000"/>
        </w:rPr>
        <w:t>мнестико-интеллектуальными</w:t>
      </w:r>
      <w:proofErr w:type="spellEnd"/>
      <w:r>
        <w:rPr>
          <w:rFonts w:ascii="Arial" w:hAnsi="Arial" w:cs="Arial"/>
          <w:color w:val="000000"/>
        </w:rPr>
        <w:t xml:space="preserve"> нарушениями;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нарколепсия и </w:t>
      </w:r>
      <w:proofErr w:type="spellStart"/>
      <w:r>
        <w:rPr>
          <w:rFonts w:ascii="Arial" w:hAnsi="Arial" w:cs="Arial"/>
          <w:color w:val="000000"/>
        </w:rPr>
        <w:t>катаплексия</w:t>
      </w:r>
      <w:proofErr w:type="spellEnd"/>
      <w:r>
        <w:rPr>
          <w:rFonts w:ascii="Arial" w:hAnsi="Arial" w:cs="Arial"/>
          <w:color w:val="000000"/>
        </w:rPr>
        <w:t>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rPr>
          <w:rFonts w:ascii="Arial" w:hAnsi="Arial" w:cs="Arial"/>
          <w:color w:val="000000"/>
        </w:rPr>
        <w:t>синкопальные</w:t>
      </w:r>
      <w:proofErr w:type="spellEnd"/>
      <w:r>
        <w:rPr>
          <w:rFonts w:ascii="Arial" w:hAnsi="Arial" w:cs="Arial"/>
          <w:color w:val="000000"/>
        </w:rPr>
        <w:t xml:space="preserve"> синдромы различной этиологии и др.;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>
        <w:rPr>
          <w:rFonts w:ascii="Arial" w:hAnsi="Arial" w:cs="Arial"/>
          <w:color w:val="000000"/>
          <w:vertAlign w:val="superscript"/>
        </w:rPr>
        <w:t>5</w:t>
      </w:r>
      <w:r>
        <w:rPr>
          <w:rFonts w:ascii="Arial" w:hAnsi="Arial" w:cs="Arial"/>
          <w:color w:val="000000"/>
        </w:rPr>
        <w:t>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алкоголизм, токсикомания, наркомания;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злокачественные новообразования любой локализации</w:t>
      </w:r>
      <w:r>
        <w:rPr>
          <w:rFonts w:ascii="Arial" w:hAnsi="Arial" w:cs="Arial"/>
          <w:color w:val="000000"/>
          <w:vertAlign w:val="superscript"/>
        </w:rPr>
        <w:t>6</w:t>
      </w:r>
      <w:r>
        <w:rPr>
          <w:rFonts w:ascii="Arial" w:hAnsi="Arial" w:cs="Arial"/>
          <w:color w:val="000000"/>
        </w:rPr>
        <w:t>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заболевания крови и кроветворных органов с прогрессирующим и рецидивирующим течением (</w:t>
      </w:r>
      <w:proofErr w:type="spellStart"/>
      <w:r>
        <w:rPr>
          <w:rFonts w:ascii="Arial" w:hAnsi="Arial" w:cs="Arial"/>
          <w:color w:val="000000"/>
        </w:rPr>
        <w:t>гемобластозы</w:t>
      </w:r>
      <w:proofErr w:type="spellEnd"/>
      <w:r>
        <w:rPr>
          <w:rFonts w:ascii="Arial" w:hAnsi="Arial" w:cs="Arial"/>
          <w:color w:val="000000"/>
        </w:rPr>
        <w:t xml:space="preserve">, выраженные формы гемолитических и </w:t>
      </w:r>
      <w:proofErr w:type="spellStart"/>
      <w:r>
        <w:rPr>
          <w:rFonts w:ascii="Arial" w:hAnsi="Arial" w:cs="Arial"/>
          <w:color w:val="000000"/>
        </w:rPr>
        <w:t>апластических</w:t>
      </w:r>
      <w:proofErr w:type="spellEnd"/>
      <w:r>
        <w:rPr>
          <w:rFonts w:ascii="Arial" w:hAnsi="Arial" w:cs="Arial"/>
          <w:color w:val="000000"/>
        </w:rPr>
        <w:t xml:space="preserve"> анемий, геморрагические диатезы);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гипертоническая болезнь III стадии,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степени, риск IV;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 болезни сердца и перикарда с недостаточностью кровообращения ФК III, НК 2 и более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ишемическая болезнь сердца: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стенокардия ФК III - IV;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нарушением проводимости (синоаурикулярная блокада III степени, слабость </w:t>
      </w:r>
      <w:proofErr w:type="spellStart"/>
      <w:r>
        <w:rPr>
          <w:rFonts w:ascii="Arial" w:hAnsi="Arial" w:cs="Arial"/>
          <w:color w:val="000000"/>
        </w:rPr>
        <w:t>синусового</w:t>
      </w:r>
      <w:proofErr w:type="spellEnd"/>
      <w:r>
        <w:rPr>
          <w:rFonts w:ascii="Arial" w:hAnsi="Arial" w:cs="Arial"/>
          <w:color w:val="000000"/>
        </w:rPr>
        <w:t xml:space="preserve"> узла);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постинфарктный кардиосклероз, аневризма сердца;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аневризмы и расслоения любых отделов аорты и артерий;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облитерирующий</w:t>
      </w:r>
      <w:proofErr w:type="spellEnd"/>
      <w:r>
        <w:rPr>
          <w:rFonts w:ascii="Arial" w:hAnsi="Arial" w:cs="Arial"/>
          <w:color w:val="000000"/>
        </w:rPr>
        <w:t xml:space="preserve"> атеросклероз аорты с облитерацией висцеральных артерий и нарушением функции органов;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облитерирующий</w:t>
      </w:r>
      <w:proofErr w:type="spellEnd"/>
      <w:r>
        <w:rPr>
          <w:rFonts w:ascii="Arial" w:hAnsi="Arial" w:cs="Arial"/>
          <w:color w:val="000000"/>
        </w:rPr>
        <w:t xml:space="preserve"> атеросклероз сосудов конечностей, тромбангиит, </w:t>
      </w:r>
      <w:proofErr w:type="spellStart"/>
      <w:r>
        <w:rPr>
          <w:rFonts w:ascii="Arial" w:hAnsi="Arial" w:cs="Arial"/>
          <w:color w:val="000000"/>
        </w:rPr>
        <w:t>аортоартериит</w:t>
      </w:r>
      <w:proofErr w:type="spellEnd"/>
      <w:r>
        <w:rPr>
          <w:rFonts w:ascii="Arial" w:hAnsi="Arial" w:cs="Arial"/>
          <w:color w:val="000000"/>
        </w:rPr>
        <w:t xml:space="preserve"> с признаками декомпенсации кровоснабжения конечности (конечностей);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лимфангиит и другие нарушения </w:t>
      </w:r>
      <w:proofErr w:type="spellStart"/>
      <w:r>
        <w:rPr>
          <w:rFonts w:ascii="Arial" w:hAnsi="Arial" w:cs="Arial"/>
          <w:color w:val="000000"/>
        </w:rPr>
        <w:t>лимфооттока</w:t>
      </w:r>
      <w:proofErr w:type="spellEnd"/>
      <w:r>
        <w:rPr>
          <w:rFonts w:ascii="Arial" w:hAnsi="Arial" w:cs="Arial"/>
          <w:color w:val="000000"/>
        </w:rPr>
        <w:t xml:space="preserve"> 3 - 4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болезни </w:t>
      </w:r>
      <w:proofErr w:type="spellStart"/>
      <w:r>
        <w:rPr>
          <w:rFonts w:ascii="Arial" w:hAnsi="Arial" w:cs="Arial"/>
          <w:color w:val="000000"/>
        </w:rPr>
        <w:t>бронхолегочной</w:t>
      </w:r>
      <w:proofErr w:type="spellEnd"/>
      <w:r>
        <w:rPr>
          <w:rFonts w:ascii="Arial" w:hAnsi="Arial" w:cs="Arial"/>
          <w:color w:val="000000"/>
        </w:rPr>
        <w:t xml:space="preserve"> системы с явлениями дыхательной недостаточности или легочно-сердечной недостаточности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2 - 3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активные формы туберкулеза любой локализации;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хронические гепатиты, </w:t>
      </w:r>
      <w:proofErr w:type="spellStart"/>
      <w:r>
        <w:rPr>
          <w:rFonts w:ascii="Arial" w:hAnsi="Arial" w:cs="Arial"/>
          <w:color w:val="000000"/>
        </w:rPr>
        <w:t>декомпенсированные</w:t>
      </w:r>
      <w:proofErr w:type="spellEnd"/>
      <w:r>
        <w:rPr>
          <w:rFonts w:ascii="Arial" w:hAnsi="Arial" w:cs="Arial"/>
          <w:color w:val="000000"/>
        </w:rPr>
        <w:t xml:space="preserve"> циррозы печени и другие заболевания печени с признаками печеночной недостаточности 2 - 3 степени и портальной гипертензии;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неспецифический язвенный колит и болезнь Крона тяжелого течения;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>
        <w:rPr>
          <w:rFonts w:ascii="Arial" w:hAnsi="Arial" w:cs="Arial"/>
          <w:color w:val="000000"/>
        </w:rPr>
        <w:t>васкулиты</w:t>
      </w:r>
      <w:proofErr w:type="spellEnd"/>
      <w:r>
        <w:rPr>
          <w:rFonts w:ascii="Arial" w:hAnsi="Arial" w:cs="Arial"/>
          <w:color w:val="000000"/>
        </w:rPr>
        <w:t>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 заболевания опорно-двигательного аппарата с нарушениями функции 2 - 3 степени;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 заболевания кожи: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хроническая распространенная, часто рецидивирующая (не менее 4 раз в год) экзема;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псориаз универсальный, распространенный, </w:t>
      </w:r>
      <w:proofErr w:type="spellStart"/>
      <w:r>
        <w:rPr>
          <w:rFonts w:ascii="Arial" w:hAnsi="Arial" w:cs="Arial"/>
          <w:color w:val="000000"/>
        </w:rPr>
        <w:t>артропатический</w:t>
      </w:r>
      <w:proofErr w:type="spellEnd"/>
      <w:r>
        <w:rPr>
          <w:rFonts w:ascii="Arial" w:hAnsi="Arial" w:cs="Arial"/>
          <w:color w:val="000000"/>
        </w:rPr>
        <w:t xml:space="preserve">, пустулезный, </w:t>
      </w:r>
      <w:proofErr w:type="spellStart"/>
      <w:r>
        <w:rPr>
          <w:rFonts w:ascii="Arial" w:hAnsi="Arial" w:cs="Arial"/>
          <w:color w:val="000000"/>
        </w:rPr>
        <w:t>псориатическая</w:t>
      </w:r>
      <w:proofErr w:type="spellEnd"/>
      <w:r>
        <w:rPr>
          <w:rFonts w:ascii="Arial" w:hAnsi="Arial" w:cs="Arial"/>
          <w:color w:val="000000"/>
        </w:rPr>
        <w:t xml:space="preserve"> эритродермия;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вульгарная пузырчатка;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хронический необратимый распространенный ихтиоз;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хронический прогрессирующий </w:t>
      </w:r>
      <w:proofErr w:type="spellStart"/>
      <w:r>
        <w:rPr>
          <w:rFonts w:ascii="Arial" w:hAnsi="Arial" w:cs="Arial"/>
          <w:color w:val="000000"/>
        </w:rPr>
        <w:t>атопический</w:t>
      </w:r>
      <w:proofErr w:type="spellEnd"/>
      <w:r>
        <w:rPr>
          <w:rFonts w:ascii="Arial" w:hAnsi="Arial" w:cs="Arial"/>
          <w:color w:val="000000"/>
        </w:rPr>
        <w:t xml:space="preserve"> дерматит;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хронические, рецидивирующие формы инфекционных и паразитарных заболеваний, </w:t>
      </w:r>
      <w:proofErr w:type="spellStart"/>
      <w:r>
        <w:rPr>
          <w:rFonts w:ascii="Arial" w:hAnsi="Arial" w:cs="Arial"/>
          <w:color w:val="000000"/>
        </w:rPr>
        <w:t>поствакцинальные</w:t>
      </w:r>
      <w:proofErr w:type="spellEnd"/>
      <w:r>
        <w:rPr>
          <w:rFonts w:ascii="Arial" w:hAnsi="Arial" w:cs="Arial"/>
          <w:color w:val="000000"/>
        </w:rPr>
        <w:t xml:space="preserve"> поражения в случае неподдающихся или </w:t>
      </w:r>
      <w:proofErr w:type="spellStart"/>
      <w:r>
        <w:rPr>
          <w:rFonts w:ascii="Arial" w:hAnsi="Arial" w:cs="Arial"/>
          <w:color w:val="000000"/>
        </w:rPr>
        <w:t>трудноподдающихся</w:t>
      </w:r>
      <w:proofErr w:type="spellEnd"/>
      <w:r>
        <w:rPr>
          <w:rFonts w:ascii="Arial" w:hAnsi="Arial" w:cs="Arial"/>
          <w:color w:val="000000"/>
        </w:rPr>
        <w:t xml:space="preserve"> лечению клинических форм;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беременность и период лактации</w:t>
      </w:r>
      <w:r>
        <w:rPr>
          <w:rFonts w:ascii="Arial" w:hAnsi="Arial" w:cs="Arial"/>
          <w:color w:val="000000"/>
          <w:vertAlign w:val="superscript"/>
        </w:rPr>
        <w:t>7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привычное </w:t>
      </w:r>
      <w:proofErr w:type="spellStart"/>
      <w:r>
        <w:rPr>
          <w:rFonts w:ascii="Arial" w:hAnsi="Arial" w:cs="Arial"/>
          <w:color w:val="000000"/>
        </w:rPr>
        <w:t>невынашивание</w:t>
      </w:r>
      <w:proofErr w:type="spellEnd"/>
      <w:r>
        <w:rPr>
          <w:rFonts w:ascii="Arial" w:hAnsi="Arial" w:cs="Arial"/>
          <w:color w:val="000000"/>
        </w:rPr>
        <w:t xml:space="preserve"> и аномалии плода в анамнезе у женщин детородного возраста</w:t>
      </w:r>
      <w:r>
        <w:rPr>
          <w:rFonts w:ascii="Arial" w:hAnsi="Arial" w:cs="Arial"/>
          <w:color w:val="000000"/>
          <w:vertAlign w:val="superscript"/>
        </w:rPr>
        <w:t>7</w:t>
      </w:r>
      <w:r>
        <w:rPr>
          <w:rFonts w:ascii="Arial" w:hAnsi="Arial" w:cs="Arial"/>
          <w:color w:val="000000"/>
        </w:rPr>
        <w:t>;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глаукома любой стадии при нестабилизированном течении.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49. Дополнительные медицинские противопоказания указаны в Перечне факторов и Перечне работ.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vertAlign w:val="superscript"/>
        </w:rPr>
        <w:t>1</w:t>
      </w:r>
      <w:r>
        <w:rPr>
          <w:rFonts w:ascii="Arial" w:hAnsi="Arial" w:cs="Arial"/>
          <w:i/>
          <w:iCs/>
          <w:color w:val="000000"/>
        </w:rPr>
        <w:t>Статья 213 Трудового кодекса Российской Федерации.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>Статья 212 Трудового кодекса Российской Федерации.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vertAlign w:val="superscript"/>
        </w:rPr>
        <w:t>3</w:t>
      </w:r>
      <w:r>
        <w:rPr>
          <w:rFonts w:ascii="Arial" w:hAnsi="Arial" w:cs="Arial"/>
          <w:i/>
          <w:iCs/>
          <w:color w:val="000000"/>
        </w:rPr>
        <w:t xml:space="preserve">Приказ </w:t>
      </w:r>
      <w:proofErr w:type="spellStart"/>
      <w:r>
        <w:rPr>
          <w:rFonts w:ascii="Arial" w:hAnsi="Arial" w:cs="Arial"/>
          <w:i/>
          <w:iCs/>
          <w:color w:val="000000"/>
        </w:rPr>
        <w:t>Минздравсоцразвития</w:t>
      </w:r>
      <w:proofErr w:type="spellEnd"/>
      <w:r>
        <w:rPr>
          <w:rFonts w:ascii="Arial" w:hAnsi="Arial" w:cs="Arial"/>
          <w:i/>
          <w:iCs/>
          <w:color w:val="000000"/>
        </w:rPr>
        <w:t xml:space="preserve">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vertAlign w:val="superscript"/>
        </w:rPr>
        <w:t>4</w:t>
      </w:r>
      <w:r>
        <w:rPr>
          <w:rFonts w:ascii="Arial" w:hAnsi="Arial" w:cs="Arial"/>
          <w:i/>
          <w:iCs/>
          <w:color w:val="000000"/>
        </w:rPr>
        <w:t xml:space="preserve">Приказ </w:t>
      </w:r>
      <w:proofErr w:type="spellStart"/>
      <w:r>
        <w:rPr>
          <w:rFonts w:ascii="Arial" w:hAnsi="Arial" w:cs="Arial"/>
          <w:i/>
          <w:iCs/>
          <w:color w:val="000000"/>
        </w:rPr>
        <w:t>Минздравсоцразвития</w:t>
      </w:r>
      <w:proofErr w:type="spellEnd"/>
      <w:r>
        <w:rPr>
          <w:rFonts w:ascii="Arial" w:hAnsi="Arial" w:cs="Arial"/>
          <w:i/>
          <w:iCs/>
          <w:color w:val="000000"/>
        </w:rPr>
        <w:t xml:space="preserve"> России от 04.02.2010 г.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vertAlign w:val="superscript"/>
        </w:rPr>
        <w:t>5</w:t>
      </w:r>
      <w:r>
        <w:rPr>
          <w:rFonts w:ascii="Arial" w:hAnsi="Arial" w:cs="Arial"/>
          <w:i/>
          <w:iCs/>
          <w:color w:val="000000"/>
        </w:rPr>
        <w:t xml:space="preserve">В случаях выраженных форм расстройств настроения, невротических, связанных со стрессом, </w:t>
      </w:r>
      <w:proofErr w:type="spellStart"/>
      <w:r>
        <w:rPr>
          <w:rFonts w:ascii="Arial" w:hAnsi="Arial" w:cs="Arial"/>
          <w:i/>
          <w:iCs/>
          <w:color w:val="000000"/>
        </w:rPr>
        <w:t>соматоформных</w:t>
      </w:r>
      <w:proofErr w:type="spellEnd"/>
      <w:r>
        <w:rPr>
          <w:rFonts w:ascii="Arial" w:hAnsi="Arial" w:cs="Arial"/>
          <w:i/>
          <w:iCs/>
          <w:color w:val="000000"/>
        </w:rPr>
        <w:t xml:space="preserve"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 </w:t>
      </w:r>
      <w:proofErr w:type="spellStart"/>
      <w:r>
        <w:rPr>
          <w:rFonts w:ascii="Arial" w:hAnsi="Arial" w:cs="Arial"/>
          <w:i/>
          <w:iCs/>
          <w:color w:val="000000"/>
        </w:rPr>
        <w:t>проф</w:t>
      </w:r>
      <w:proofErr w:type="spellEnd"/>
      <w:r>
        <w:rPr>
          <w:rFonts w:ascii="Arial" w:hAnsi="Arial" w:cs="Arial"/>
          <w:i/>
          <w:iCs/>
          <w:color w:val="000000"/>
        </w:rPr>
        <w:t xml:space="preserve"> патолога.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vertAlign w:val="superscript"/>
        </w:rPr>
        <w:t>6</w:t>
      </w:r>
      <w:r>
        <w:rPr>
          <w:rFonts w:ascii="Arial" w:hAnsi="Arial" w:cs="Arial"/>
          <w:i/>
          <w:iCs/>
          <w:color w:val="000000"/>
        </w:rPr>
        <w:t xml:space="preserve">После проведенного лечения вопрос решается индивидуально комиссией врачей-специалистов, </w:t>
      </w:r>
      <w:proofErr w:type="spellStart"/>
      <w:r>
        <w:rPr>
          <w:rFonts w:ascii="Arial" w:hAnsi="Arial" w:cs="Arial"/>
          <w:i/>
          <w:iCs/>
          <w:color w:val="000000"/>
        </w:rPr>
        <w:t>профпатологом</w:t>
      </w:r>
      <w:proofErr w:type="spellEnd"/>
      <w:r>
        <w:rPr>
          <w:rFonts w:ascii="Arial" w:hAnsi="Arial" w:cs="Arial"/>
          <w:i/>
          <w:iCs/>
          <w:color w:val="000000"/>
        </w:rPr>
        <w:t>, онкологом.</w:t>
      </w:r>
    </w:p>
    <w:p w:rsidR="00AE7FA4" w:rsidRDefault="00AE7FA4" w:rsidP="00AE7FA4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vertAlign w:val="superscript"/>
        </w:rPr>
        <w:t>7</w:t>
      </w:r>
      <w:r>
        <w:rPr>
          <w:rFonts w:ascii="Arial" w:hAnsi="Arial" w:cs="Arial"/>
          <w:i/>
          <w:iCs/>
          <w:color w:val="000000"/>
        </w:rPr>
        <w:t>Только для лиц, работающих в контакте с вредными и (или) опасными производственными факторами, указанными в Перечне факторов.</w:t>
      </w:r>
    </w:p>
    <w:p w:rsidR="00E71D00" w:rsidRDefault="00E71D00"/>
    <w:sectPr w:rsidR="00E71D00" w:rsidSect="00E7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AE7FA4"/>
    <w:rsid w:val="00003DC8"/>
    <w:rsid w:val="0007715F"/>
    <w:rsid w:val="00084C16"/>
    <w:rsid w:val="000E23CB"/>
    <w:rsid w:val="001056F8"/>
    <w:rsid w:val="00111E66"/>
    <w:rsid w:val="00122AE0"/>
    <w:rsid w:val="00166D97"/>
    <w:rsid w:val="001825E3"/>
    <w:rsid w:val="001C07A9"/>
    <w:rsid w:val="001C285A"/>
    <w:rsid w:val="00204581"/>
    <w:rsid w:val="002617A2"/>
    <w:rsid w:val="002A5C16"/>
    <w:rsid w:val="00302C5C"/>
    <w:rsid w:val="00377268"/>
    <w:rsid w:val="00391B6B"/>
    <w:rsid w:val="00427DB0"/>
    <w:rsid w:val="0045101D"/>
    <w:rsid w:val="00464D67"/>
    <w:rsid w:val="0047788D"/>
    <w:rsid w:val="004863A4"/>
    <w:rsid w:val="004E0856"/>
    <w:rsid w:val="0051237F"/>
    <w:rsid w:val="00515C1C"/>
    <w:rsid w:val="00540938"/>
    <w:rsid w:val="0056542E"/>
    <w:rsid w:val="005B3811"/>
    <w:rsid w:val="006369EB"/>
    <w:rsid w:val="00663D0E"/>
    <w:rsid w:val="006C2898"/>
    <w:rsid w:val="006C45B1"/>
    <w:rsid w:val="006C6653"/>
    <w:rsid w:val="006D3026"/>
    <w:rsid w:val="006F54F8"/>
    <w:rsid w:val="00707BBE"/>
    <w:rsid w:val="00736EE2"/>
    <w:rsid w:val="00763805"/>
    <w:rsid w:val="007673DB"/>
    <w:rsid w:val="007739D1"/>
    <w:rsid w:val="007B1B3D"/>
    <w:rsid w:val="0080271D"/>
    <w:rsid w:val="008569FB"/>
    <w:rsid w:val="00870861"/>
    <w:rsid w:val="00887844"/>
    <w:rsid w:val="0089665D"/>
    <w:rsid w:val="008A4B4E"/>
    <w:rsid w:val="008B1393"/>
    <w:rsid w:val="008E3DD4"/>
    <w:rsid w:val="008F418D"/>
    <w:rsid w:val="009835AD"/>
    <w:rsid w:val="00992A88"/>
    <w:rsid w:val="00995164"/>
    <w:rsid w:val="009A45C0"/>
    <w:rsid w:val="009C05E1"/>
    <w:rsid w:val="009E141B"/>
    <w:rsid w:val="00A00D2A"/>
    <w:rsid w:val="00A1572A"/>
    <w:rsid w:val="00A43E06"/>
    <w:rsid w:val="00AD477F"/>
    <w:rsid w:val="00AE7FA4"/>
    <w:rsid w:val="00B17A7A"/>
    <w:rsid w:val="00B8022D"/>
    <w:rsid w:val="00BC652E"/>
    <w:rsid w:val="00BD21AD"/>
    <w:rsid w:val="00BD28B8"/>
    <w:rsid w:val="00BD5A07"/>
    <w:rsid w:val="00C06A22"/>
    <w:rsid w:val="00C303C0"/>
    <w:rsid w:val="00C6410B"/>
    <w:rsid w:val="00C85D64"/>
    <w:rsid w:val="00CC2FB6"/>
    <w:rsid w:val="00CC4ED0"/>
    <w:rsid w:val="00CF2E31"/>
    <w:rsid w:val="00D17B02"/>
    <w:rsid w:val="00E21691"/>
    <w:rsid w:val="00E364FC"/>
    <w:rsid w:val="00E366FA"/>
    <w:rsid w:val="00E71D00"/>
    <w:rsid w:val="00EA6503"/>
    <w:rsid w:val="00EA675B"/>
    <w:rsid w:val="00EB4DDC"/>
    <w:rsid w:val="00EC3D8B"/>
    <w:rsid w:val="00F11BC3"/>
    <w:rsid w:val="00F15E0B"/>
    <w:rsid w:val="00F17D88"/>
    <w:rsid w:val="00F44D1A"/>
    <w:rsid w:val="00F50E0E"/>
    <w:rsid w:val="00F80ECF"/>
    <w:rsid w:val="00F92BCE"/>
    <w:rsid w:val="00F95695"/>
    <w:rsid w:val="00F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FA4"/>
  </w:style>
  <w:style w:type="character" w:styleId="a4">
    <w:name w:val="Hyperlink"/>
    <w:basedOn w:val="a0"/>
    <w:uiPriority w:val="99"/>
    <w:semiHidden/>
    <w:unhideWhenUsed/>
    <w:rsid w:val="00AE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78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98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9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soc.ru/docs/mzsr/salary/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2012-01-19T18:18:00Z</dcterms:created>
  <dcterms:modified xsi:type="dcterms:W3CDTF">2012-01-19T18:41:00Z</dcterms:modified>
</cp:coreProperties>
</file>